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FA" w:rsidRPr="00C70826" w:rsidRDefault="00A2070E" w:rsidP="00C70826">
      <w:pPr>
        <w:jc w:val="center"/>
        <w:rPr>
          <w:b/>
          <w:sz w:val="24"/>
        </w:rPr>
      </w:pPr>
      <w:r>
        <w:rPr>
          <w:b/>
          <w:sz w:val="24"/>
        </w:rPr>
        <w:t xml:space="preserve">Zpráva o realizaci projektu </w:t>
      </w:r>
      <w:r w:rsidR="007B2145">
        <w:rPr>
          <w:b/>
          <w:sz w:val="24"/>
        </w:rPr>
        <w:t xml:space="preserve">MHMP </w:t>
      </w:r>
      <w:r w:rsidR="0026413C">
        <w:rPr>
          <w:b/>
          <w:sz w:val="24"/>
        </w:rPr>
        <w:t>č. 3002 z</w:t>
      </w:r>
      <w:r w:rsidR="007941AA">
        <w:rPr>
          <w:b/>
          <w:sz w:val="24"/>
        </w:rPr>
        <w:t>a</w:t>
      </w:r>
      <w:r w:rsidR="0026413C">
        <w:rPr>
          <w:b/>
          <w:sz w:val="24"/>
        </w:rPr>
        <w:t> r. 2023 s názvem</w:t>
      </w:r>
    </w:p>
    <w:p w:rsidR="002A3BFA" w:rsidRDefault="0026413C">
      <w:pPr>
        <w:spacing w:after="120"/>
        <w:jc w:val="center"/>
        <w:rPr>
          <w:b/>
          <w:sz w:val="28"/>
        </w:rPr>
      </w:pPr>
      <w:r w:rsidRPr="0026413C">
        <w:rPr>
          <w:b/>
          <w:sz w:val="28"/>
        </w:rPr>
        <w:t xml:space="preserve">Nácvik obsluhy kompenzačních pomůcek pro žáky </w:t>
      </w:r>
      <w:r>
        <w:rPr>
          <w:b/>
          <w:sz w:val="28"/>
        </w:rPr>
        <w:t>se SVP a pedagogické pracovníky</w:t>
      </w:r>
    </w:p>
    <w:p w:rsidR="002E617E" w:rsidRDefault="002E617E"/>
    <w:p w:rsidR="002A3BFA" w:rsidRDefault="00A2070E">
      <w:r>
        <w:t xml:space="preserve">Projektem jsme se snažili reagovat na situaci, kdy </w:t>
      </w:r>
      <w:r w:rsidR="007941AA">
        <w:t>vzhledem k opatřením spojeným s </w:t>
      </w:r>
      <w:proofErr w:type="spellStart"/>
      <w:r w:rsidR="007941AA">
        <w:t>koronavirovou</w:t>
      </w:r>
      <w:proofErr w:type="spellEnd"/>
      <w:r w:rsidR="007941AA">
        <w:t xml:space="preserve"> pandemií a rozšířenou distanční výukou se </w:t>
      </w:r>
      <w:r>
        <w:t xml:space="preserve">úroveň využívání moderních kompenzačních pomůcek ve školách </w:t>
      </w:r>
      <w:r w:rsidR="007B2145">
        <w:t xml:space="preserve">mírně </w:t>
      </w:r>
      <w:r w:rsidR="004C688A">
        <w:t>zhoršila</w:t>
      </w:r>
      <w:r>
        <w:t>. Základní problém není v tom, že by se potřebné pomůcky k žákům, jimž mohou a mají pomáhat</w:t>
      </w:r>
      <w:r w:rsidR="00C70826">
        <w:t>,</w:t>
      </w:r>
      <w:r>
        <w:t xml:space="preserve"> nedostaly, ale v tom, že žáci, studenti a jejich pedagogové </w:t>
      </w:r>
      <w:r w:rsidR="004C688A">
        <w:t xml:space="preserve">přesně </w:t>
      </w:r>
      <w:r>
        <w:t>nevědí</w:t>
      </w:r>
      <w:r w:rsidR="0026413C">
        <w:t>, jaký vývoj v</w:t>
      </w:r>
      <w:r w:rsidR="004C688A">
        <w:t> technologii pomůcek v posledních letech nastal</w:t>
      </w:r>
      <w:r w:rsidR="007B2145">
        <w:t xml:space="preserve">, </w:t>
      </w:r>
      <w:r>
        <w:t xml:space="preserve">jak </w:t>
      </w:r>
      <w:r w:rsidR="007B2145">
        <w:t xml:space="preserve">nové technologie využívat a jak by jim </w:t>
      </w:r>
      <w:r>
        <w:t xml:space="preserve">mohly </w:t>
      </w:r>
      <w:r w:rsidR="007B2145">
        <w:t>při výuce</w:t>
      </w:r>
      <w:r w:rsidR="006C57B2">
        <w:t xml:space="preserve"> pomáhat</w:t>
      </w:r>
      <w:r>
        <w:t xml:space="preserve">. </w:t>
      </w:r>
    </w:p>
    <w:p w:rsidR="00E26E5E" w:rsidRDefault="00A2070E">
      <w:r>
        <w:t>Žáci a studenti se speciálními vzdělávacími potřebami jsou v procesu vzdělávání podporováni podpůrnými opatřeními, jejichž seznam je uveden ve vyhlášce 27/2016 Sb. Mezi těmito opatřeními je také získání kompenzačních pomůcek, které umožňují žákovi vykonávat některé činnosti, např. čtení, psaní</w:t>
      </w:r>
      <w:r w:rsidR="006C57B2">
        <w:t>, komunikaci apod., vhodným</w:t>
      </w:r>
      <w:r>
        <w:t xml:space="preserve"> alternativním způsobem. Proto jsme </w:t>
      </w:r>
      <w:r w:rsidR="00100661">
        <w:t xml:space="preserve">se </w:t>
      </w:r>
      <w:r>
        <w:t>při realizaci pro</w:t>
      </w:r>
      <w:r w:rsidR="004C688A">
        <w:t xml:space="preserve">jektu </w:t>
      </w:r>
      <w:r w:rsidR="00100661">
        <w:t>soustředili především</w:t>
      </w:r>
      <w:r w:rsidR="006C57B2">
        <w:t xml:space="preserve"> na </w:t>
      </w:r>
      <w:r w:rsidR="00100661">
        <w:t>konkrétní předvedení j</w:t>
      </w:r>
      <w:r>
        <w:t>ednotliv</w:t>
      </w:r>
      <w:r w:rsidR="00100661">
        <w:t>ých</w:t>
      </w:r>
      <w:r>
        <w:t xml:space="preserve"> pomůc</w:t>
      </w:r>
      <w:r w:rsidR="00100661">
        <w:t>e</w:t>
      </w:r>
      <w:r>
        <w:t>k</w:t>
      </w:r>
      <w:r w:rsidR="004C688A">
        <w:t xml:space="preserve"> pedagogům a zrakově postiženým žákům či studentům přímo ve </w:t>
      </w:r>
      <w:r>
        <w:t>školách</w:t>
      </w:r>
      <w:r w:rsidR="004C688A">
        <w:t xml:space="preserve"> a tak, aby si je mohli sami účastníci projektu </w:t>
      </w:r>
      <w:r w:rsidR="00AB5867">
        <w:t>prakticky vyzkoušet</w:t>
      </w:r>
      <w:r w:rsidR="00100661">
        <w:t>,</w:t>
      </w:r>
      <w:r w:rsidR="00AB5867">
        <w:t xml:space="preserve"> </w:t>
      </w:r>
      <w:r w:rsidR="00100661">
        <w:t xml:space="preserve">a </w:t>
      </w:r>
      <w:r w:rsidR="00AB5867">
        <w:t>s důrazem na nácvik obsluhy těchto zařízení.</w:t>
      </w:r>
    </w:p>
    <w:p w:rsidR="00100661" w:rsidRDefault="00AB5867">
      <w:r>
        <w:t xml:space="preserve">Je nutné si uvědomit, </w:t>
      </w:r>
      <w:r w:rsidR="00A2070E">
        <w:t>že se zpravidla jedná o technicky a technologicky pokročilá zařízení, jejichž obsluha ne</w:t>
      </w:r>
      <w:r w:rsidR="00100661">
        <w:t>musí být jednoduchá ani standardní.</w:t>
      </w:r>
      <w:r w:rsidR="00A2070E">
        <w:t xml:space="preserve"> Máme zde na mysli </w:t>
      </w:r>
      <w:r w:rsidR="00100661">
        <w:t xml:space="preserve">např. </w:t>
      </w:r>
      <w:r w:rsidR="00A2070E">
        <w:t>běžné počítače, tablety či chytré telefony</w:t>
      </w:r>
      <w:r w:rsidR="00100661">
        <w:t>, kamerové lupy</w:t>
      </w:r>
      <w:r w:rsidR="00A2070E">
        <w:t xml:space="preserve">. </w:t>
      </w:r>
      <w:r w:rsidR="00100661">
        <w:t xml:space="preserve">Zrakově hendikepovaný </w:t>
      </w:r>
      <w:r w:rsidR="00A2070E">
        <w:t>žák</w:t>
      </w:r>
      <w:r w:rsidR="00100661">
        <w:t xml:space="preserve">, ať nevidomý či slabozraký, </w:t>
      </w:r>
      <w:r w:rsidR="00A2070E">
        <w:t xml:space="preserve">bude </w:t>
      </w:r>
      <w:r w:rsidR="00100661">
        <w:t xml:space="preserve">pochopitelně </w:t>
      </w:r>
      <w:r w:rsidR="00A2070E">
        <w:t>počítač ovládat úplně jinak než</w:t>
      </w:r>
      <w:r w:rsidR="00100661">
        <w:t xml:space="preserve"> normálně vidící uživatelé.</w:t>
      </w:r>
      <w:r w:rsidR="00D35527">
        <w:t xml:space="preserve"> Proto ten důraz na informovanost o výhodách, ale také omezeních jednotlivých pomůcek, a důraz na nácvik obsluhy, na výběr vhodné pomůcky podle individuální potřeby uživatele.</w:t>
      </w:r>
    </w:p>
    <w:p w:rsidR="00F26888" w:rsidRDefault="009745F1">
      <w:r>
        <w:t xml:space="preserve">Projekt byl připravován a realizován v období od </w:t>
      </w:r>
      <w:proofErr w:type="gramStart"/>
      <w:r>
        <w:t>1.1.2023</w:t>
      </w:r>
      <w:proofErr w:type="gramEnd"/>
      <w:r>
        <w:t xml:space="preserve"> do 31.12.2023. Cílem projektu byla především osvěta a školení osob z cílové skupiny. </w:t>
      </w:r>
      <w:r w:rsidR="00A2070E">
        <w:t xml:space="preserve">V rámci projektu byly </w:t>
      </w:r>
      <w:r w:rsidR="00B14F1F">
        <w:t xml:space="preserve">ve spolupráci se speciálními školami </w:t>
      </w:r>
      <w:r w:rsidR="00A2070E">
        <w:t>uspořádány následující akce</w:t>
      </w:r>
      <w:r w:rsidR="00B14F1F">
        <w:t xml:space="preserve"> pro pedagogy a zrakově postižené žáky a studenty: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268"/>
        <w:gridCol w:w="1881"/>
        <w:gridCol w:w="886"/>
      </w:tblGrid>
      <w:tr w:rsidR="001B6E77" w:rsidRPr="00E3287C" w:rsidTr="00326CDF">
        <w:tc>
          <w:tcPr>
            <w:tcW w:w="1242" w:type="dxa"/>
          </w:tcPr>
          <w:p w:rsidR="00F26888" w:rsidRPr="00E3287C" w:rsidRDefault="00F26888" w:rsidP="00836F5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87C">
              <w:rPr>
                <w:rFonts w:asciiTheme="minorHAnsi" w:hAnsiTheme="minorHAnsi" w:cstheme="minorHAnsi"/>
                <w:b/>
                <w:bCs/>
                <w:color w:val="000000"/>
              </w:rPr>
              <w:t>Datum</w:t>
            </w:r>
          </w:p>
        </w:tc>
        <w:tc>
          <w:tcPr>
            <w:tcW w:w="1701" w:type="dxa"/>
          </w:tcPr>
          <w:p w:rsidR="00F26888" w:rsidRPr="00E3287C" w:rsidRDefault="00F26888" w:rsidP="00836F5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87C">
              <w:rPr>
                <w:rFonts w:asciiTheme="minorHAnsi" w:hAnsiTheme="minorHAnsi" w:cstheme="minorHAnsi"/>
                <w:b/>
                <w:bCs/>
                <w:color w:val="000000"/>
              </w:rPr>
              <w:t>Akce pro</w:t>
            </w:r>
            <w:r w:rsidR="00465A9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465A95">
              <w:rPr>
                <w:rFonts w:asciiTheme="minorHAnsi" w:hAnsiTheme="minorHAnsi" w:cstheme="minorHAnsi"/>
                <w:b/>
                <w:bCs/>
                <w:color w:val="000000"/>
              </w:rPr>
              <w:t>org</w:t>
            </w:r>
            <w:proofErr w:type="spellEnd"/>
            <w:r w:rsidR="00465A95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F26888" w:rsidRPr="00E3287C" w:rsidRDefault="00F26888" w:rsidP="00836F5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87C">
              <w:rPr>
                <w:rFonts w:asciiTheme="minorHAnsi" w:hAnsiTheme="minorHAnsi" w:cstheme="minorHAnsi"/>
                <w:b/>
                <w:bCs/>
                <w:color w:val="000000"/>
              </w:rPr>
              <w:t>Kde</w:t>
            </w:r>
          </w:p>
        </w:tc>
        <w:tc>
          <w:tcPr>
            <w:tcW w:w="2268" w:type="dxa"/>
          </w:tcPr>
          <w:p w:rsidR="00F26888" w:rsidRPr="00E3287C" w:rsidRDefault="00F26888" w:rsidP="00836F5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287C">
              <w:rPr>
                <w:rFonts w:asciiTheme="minorHAnsi" w:hAnsiTheme="minorHAnsi" w:cstheme="minorHAnsi"/>
                <w:b/>
                <w:bCs/>
                <w:color w:val="000000"/>
              </w:rPr>
              <w:t>Téma</w:t>
            </w:r>
          </w:p>
        </w:tc>
        <w:tc>
          <w:tcPr>
            <w:tcW w:w="1881" w:type="dxa"/>
          </w:tcPr>
          <w:p w:rsidR="00F26888" w:rsidRPr="00E3287C" w:rsidRDefault="00F26888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E3287C">
              <w:rPr>
                <w:rFonts w:asciiTheme="minorHAnsi" w:hAnsiTheme="minorHAnsi" w:cstheme="minorHAnsi"/>
                <w:b/>
              </w:rPr>
              <w:t>Účastníci</w:t>
            </w:r>
          </w:p>
        </w:tc>
        <w:tc>
          <w:tcPr>
            <w:tcW w:w="886" w:type="dxa"/>
          </w:tcPr>
          <w:p w:rsidR="00F26888" w:rsidRPr="00E3287C" w:rsidRDefault="00F26888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E3287C">
              <w:rPr>
                <w:rFonts w:asciiTheme="minorHAnsi" w:hAnsiTheme="minorHAnsi" w:cstheme="minorHAnsi"/>
                <w:b/>
              </w:rPr>
              <w:t>Počet</w:t>
            </w:r>
          </w:p>
        </w:tc>
      </w:tr>
      <w:tr w:rsidR="0026413C" w:rsidRPr="00E3287C" w:rsidTr="00326CDF">
        <w:tc>
          <w:tcPr>
            <w:tcW w:w="1242" w:type="dxa"/>
          </w:tcPr>
          <w:p w:rsidR="0026413C" w:rsidRPr="00E3287C" w:rsidRDefault="0026413C" w:rsidP="00874FD0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3287C">
              <w:rPr>
                <w:rFonts w:asciiTheme="minorHAnsi" w:hAnsiTheme="minorHAnsi" w:cstheme="minorHAnsi"/>
                <w:color w:val="000000"/>
              </w:rPr>
              <w:t>12.10.2023</w:t>
            </w:r>
            <w:proofErr w:type="gramEnd"/>
          </w:p>
        </w:tc>
        <w:tc>
          <w:tcPr>
            <w:tcW w:w="1701" w:type="dxa"/>
          </w:tcPr>
          <w:p w:rsidR="0026413C" w:rsidRPr="00E3287C" w:rsidRDefault="0026413C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 xml:space="preserve">Speciální škola </w:t>
            </w:r>
            <w:proofErr w:type="spellStart"/>
            <w:proofErr w:type="gramStart"/>
            <w:r w:rsidRPr="00E3287C">
              <w:rPr>
                <w:rFonts w:asciiTheme="minorHAnsi" w:hAnsiTheme="minorHAnsi" w:cstheme="minorHAnsi"/>
                <w:color w:val="000000"/>
              </w:rPr>
              <w:t>J.Ježka</w:t>
            </w:r>
            <w:proofErr w:type="spellEnd"/>
            <w:proofErr w:type="gramEnd"/>
            <w:r w:rsidRPr="00E3287C">
              <w:rPr>
                <w:rFonts w:asciiTheme="minorHAnsi" w:hAnsiTheme="minorHAnsi" w:cstheme="minorHAnsi"/>
                <w:color w:val="000000"/>
              </w:rPr>
              <w:t xml:space="preserve"> a SPC</w:t>
            </w:r>
          </w:p>
        </w:tc>
        <w:tc>
          <w:tcPr>
            <w:tcW w:w="1701" w:type="dxa"/>
          </w:tcPr>
          <w:p w:rsidR="0026413C" w:rsidRPr="00E3287C" w:rsidRDefault="0026413C" w:rsidP="00874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>Loretánská 19, Praha 1</w:t>
            </w:r>
          </w:p>
        </w:tc>
        <w:tc>
          <w:tcPr>
            <w:tcW w:w="2268" w:type="dxa"/>
          </w:tcPr>
          <w:p w:rsidR="0026413C" w:rsidRPr="00E3287C" w:rsidRDefault="0026413C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 xml:space="preserve">Nácvik obsluhy KP pro </w:t>
            </w:r>
            <w:proofErr w:type="gramStart"/>
            <w:r w:rsidRPr="00E3287C">
              <w:rPr>
                <w:rFonts w:asciiTheme="minorHAnsi" w:hAnsiTheme="minorHAnsi" w:cstheme="minorHAnsi"/>
                <w:color w:val="000000"/>
              </w:rPr>
              <w:t>žáky s SVP</w:t>
            </w:r>
            <w:proofErr w:type="gramEnd"/>
            <w:r w:rsidRPr="00E3287C">
              <w:rPr>
                <w:rFonts w:asciiTheme="minorHAnsi" w:hAnsiTheme="minorHAnsi" w:cstheme="minorHAnsi"/>
                <w:color w:val="000000"/>
              </w:rPr>
              <w:t xml:space="preserve"> a pedagogy</w:t>
            </w:r>
          </w:p>
        </w:tc>
        <w:tc>
          <w:tcPr>
            <w:tcW w:w="1881" w:type="dxa"/>
          </w:tcPr>
          <w:p w:rsidR="0026413C" w:rsidRPr="00E3287C" w:rsidRDefault="00326CDF" w:rsidP="00326C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Žáci, </w:t>
            </w:r>
            <w:r w:rsidR="0026413C" w:rsidRPr="00E3287C">
              <w:rPr>
                <w:rFonts w:asciiTheme="minorHAnsi" w:hAnsiTheme="minorHAnsi" w:cstheme="minorHAnsi"/>
                <w:color w:val="000000"/>
              </w:rPr>
              <w:t>pedagogové</w:t>
            </w:r>
            <w:r>
              <w:rPr>
                <w:rFonts w:asciiTheme="minorHAnsi" w:hAnsiTheme="minorHAnsi" w:cstheme="minorHAnsi"/>
                <w:color w:val="000000"/>
              </w:rPr>
              <w:t xml:space="preserve"> a rodiče</w:t>
            </w:r>
          </w:p>
        </w:tc>
        <w:tc>
          <w:tcPr>
            <w:tcW w:w="886" w:type="dxa"/>
          </w:tcPr>
          <w:p w:rsidR="0026413C" w:rsidRPr="00E3287C" w:rsidRDefault="0026413C" w:rsidP="00874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  <w:r w:rsidRPr="00E3287C">
              <w:rPr>
                <w:rFonts w:asciiTheme="minorHAnsi" w:hAnsiTheme="minorHAnsi" w:cstheme="minorHAnsi"/>
              </w:rPr>
              <w:t>34</w:t>
            </w:r>
          </w:p>
        </w:tc>
      </w:tr>
      <w:tr w:rsidR="00CE0933" w:rsidRPr="00E3287C" w:rsidTr="00326CDF">
        <w:tc>
          <w:tcPr>
            <w:tcW w:w="1242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3287C">
              <w:rPr>
                <w:rFonts w:asciiTheme="minorHAnsi" w:hAnsiTheme="minorHAnsi" w:cstheme="minorHAnsi"/>
                <w:color w:val="000000"/>
              </w:rPr>
              <w:t>22.11.2023</w:t>
            </w:r>
            <w:proofErr w:type="gramEnd"/>
          </w:p>
        </w:tc>
        <w:tc>
          <w:tcPr>
            <w:tcW w:w="1701" w:type="dxa"/>
          </w:tcPr>
          <w:p w:rsidR="00CE0933" w:rsidRPr="00E3287C" w:rsidRDefault="00CE0933" w:rsidP="00465A95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 xml:space="preserve">Konzervatoř </w:t>
            </w:r>
            <w:r w:rsidR="00465A95">
              <w:rPr>
                <w:rFonts w:asciiTheme="minorHAnsi" w:hAnsiTheme="minorHAnsi" w:cstheme="minorHAnsi"/>
                <w:color w:val="000000"/>
              </w:rPr>
              <w:t xml:space="preserve">a SŠ </w:t>
            </w:r>
            <w:r w:rsidRPr="00E3287C">
              <w:rPr>
                <w:rFonts w:asciiTheme="minorHAnsi" w:hAnsiTheme="minorHAnsi" w:cstheme="minorHAnsi"/>
                <w:color w:val="000000"/>
              </w:rPr>
              <w:t>J</w:t>
            </w:r>
            <w:r w:rsidR="00465A95">
              <w:rPr>
                <w:rFonts w:asciiTheme="minorHAnsi" w:hAnsiTheme="minorHAnsi" w:cstheme="minorHAnsi"/>
                <w:color w:val="000000"/>
              </w:rPr>
              <w:t>ana</w:t>
            </w:r>
            <w:r w:rsidRPr="00E3287C">
              <w:rPr>
                <w:rFonts w:asciiTheme="minorHAnsi" w:hAnsiTheme="minorHAnsi" w:cstheme="minorHAnsi"/>
                <w:color w:val="000000"/>
              </w:rPr>
              <w:t xml:space="preserve"> Deyla</w:t>
            </w:r>
          </w:p>
        </w:tc>
        <w:tc>
          <w:tcPr>
            <w:tcW w:w="1701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 xml:space="preserve">Maltézské nám. 14, Praha 1 </w:t>
            </w:r>
          </w:p>
        </w:tc>
        <w:tc>
          <w:tcPr>
            <w:tcW w:w="2268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>Praktické ukázky AT ve vzdělávání a nácvik obsluhy pomůcek</w:t>
            </w:r>
          </w:p>
        </w:tc>
        <w:tc>
          <w:tcPr>
            <w:tcW w:w="1881" w:type="dxa"/>
          </w:tcPr>
          <w:p w:rsidR="00CE0933" w:rsidRPr="00E3287C" w:rsidRDefault="00326CDF" w:rsidP="00326C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Studenti</w:t>
            </w:r>
            <w:r w:rsidR="00CE0933" w:rsidRPr="00E3287C">
              <w:rPr>
                <w:rFonts w:asciiTheme="minorHAnsi" w:hAnsiTheme="minorHAnsi" w:cstheme="minorHAnsi"/>
                <w:color w:val="000000"/>
              </w:rPr>
              <w:t xml:space="preserve"> a pedagogové</w:t>
            </w:r>
          </w:p>
        </w:tc>
        <w:tc>
          <w:tcPr>
            <w:tcW w:w="886" w:type="dxa"/>
          </w:tcPr>
          <w:p w:rsidR="00CE0933" w:rsidRPr="00E3287C" w:rsidRDefault="00CE0933" w:rsidP="00874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  <w:r w:rsidRPr="00E3287C">
              <w:rPr>
                <w:rFonts w:asciiTheme="minorHAnsi" w:hAnsiTheme="minorHAnsi" w:cstheme="minorHAnsi"/>
              </w:rPr>
              <w:t>8</w:t>
            </w:r>
          </w:p>
        </w:tc>
      </w:tr>
      <w:tr w:rsidR="00CE0933" w:rsidRPr="00E3287C" w:rsidTr="00326CDF">
        <w:tc>
          <w:tcPr>
            <w:tcW w:w="1242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3287C">
              <w:rPr>
                <w:rFonts w:asciiTheme="minorHAnsi" w:hAnsiTheme="minorHAnsi" w:cstheme="minorHAnsi"/>
                <w:color w:val="000000"/>
              </w:rPr>
              <w:t>4.12.2023</w:t>
            </w:r>
            <w:proofErr w:type="gramEnd"/>
          </w:p>
        </w:tc>
        <w:tc>
          <w:tcPr>
            <w:tcW w:w="1701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 xml:space="preserve">Gymnázium </w:t>
            </w:r>
            <w:r w:rsidR="00465A95">
              <w:rPr>
                <w:rFonts w:asciiTheme="minorHAnsi" w:hAnsiTheme="minorHAnsi" w:cstheme="minorHAnsi"/>
                <w:color w:val="000000"/>
              </w:rPr>
              <w:t xml:space="preserve">a SOŠ </w:t>
            </w:r>
            <w:r w:rsidRPr="00E3287C">
              <w:rPr>
                <w:rFonts w:asciiTheme="minorHAnsi" w:hAnsiTheme="minorHAnsi" w:cstheme="minorHAnsi"/>
                <w:color w:val="000000"/>
              </w:rPr>
              <w:t xml:space="preserve">pro zrak. </w:t>
            </w:r>
            <w:proofErr w:type="gramStart"/>
            <w:r w:rsidRPr="00E3287C">
              <w:rPr>
                <w:rFonts w:asciiTheme="minorHAnsi" w:hAnsiTheme="minorHAnsi" w:cstheme="minorHAnsi"/>
                <w:color w:val="000000"/>
              </w:rPr>
              <w:t>postižené</w:t>
            </w:r>
            <w:proofErr w:type="gramEnd"/>
          </w:p>
        </w:tc>
        <w:tc>
          <w:tcPr>
            <w:tcW w:w="1701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>Radlická 115, Praha 5</w:t>
            </w:r>
          </w:p>
        </w:tc>
        <w:tc>
          <w:tcPr>
            <w:tcW w:w="2268" w:type="dxa"/>
          </w:tcPr>
          <w:p w:rsidR="00CE0933" w:rsidRPr="00E3287C" w:rsidRDefault="00CE0933" w:rsidP="00874FD0">
            <w:pPr>
              <w:rPr>
                <w:rFonts w:asciiTheme="minorHAnsi" w:hAnsiTheme="minorHAnsi" w:cstheme="minorHAnsi"/>
                <w:color w:val="000000"/>
              </w:rPr>
            </w:pPr>
            <w:r w:rsidRPr="00E3287C">
              <w:rPr>
                <w:rFonts w:asciiTheme="minorHAnsi" w:hAnsiTheme="minorHAnsi" w:cstheme="minorHAnsi"/>
                <w:color w:val="000000"/>
              </w:rPr>
              <w:t>Praktické ukázky AT ve vzdělávání a nácvik obsluhy pomůcek</w:t>
            </w:r>
          </w:p>
        </w:tc>
        <w:tc>
          <w:tcPr>
            <w:tcW w:w="1881" w:type="dxa"/>
          </w:tcPr>
          <w:p w:rsidR="00CE0933" w:rsidRPr="00E3287C" w:rsidRDefault="00326CDF" w:rsidP="00874F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Studenti</w:t>
            </w:r>
            <w:r w:rsidR="00CE0933" w:rsidRPr="00E3287C">
              <w:rPr>
                <w:rFonts w:asciiTheme="minorHAnsi" w:hAnsiTheme="minorHAnsi" w:cstheme="minorHAnsi"/>
                <w:color w:val="000000"/>
              </w:rPr>
              <w:t xml:space="preserve"> a pedagogové</w:t>
            </w:r>
          </w:p>
        </w:tc>
        <w:tc>
          <w:tcPr>
            <w:tcW w:w="886" w:type="dxa"/>
          </w:tcPr>
          <w:p w:rsidR="00CE0933" w:rsidRPr="00E3287C" w:rsidRDefault="00AE4794" w:rsidP="00874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  <w:r w:rsidRPr="00E3287C">
              <w:rPr>
                <w:rFonts w:asciiTheme="minorHAnsi" w:hAnsiTheme="minorHAnsi" w:cstheme="minorHAnsi"/>
              </w:rPr>
              <w:t>23</w:t>
            </w:r>
          </w:p>
        </w:tc>
      </w:tr>
      <w:tr w:rsidR="001B6E77" w:rsidRPr="00E3287C" w:rsidTr="00326CDF">
        <w:tc>
          <w:tcPr>
            <w:tcW w:w="1242" w:type="dxa"/>
            <w:tcBorders>
              <w:right w:val="nil"/>
            </w:tcBorders>
          </w:tcPr>
          <w:p w:rsidR="001B6E77" w:rsidRPr="00E3287C" w:rsidRDefault="001B6E77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E3287C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B6E77" w:rsidRPr="00E3287C" w:rsidRDefault="001B6E77" w:rsidP="00836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B6E77" w:rsidRPr="00E3287C" w:rsidRDefault="001B6E77" w:rsidP="001B6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B6E77" w:rsidRPr="00E3287C" w:rsidRDefault="001B6E77" w:rsidP="00836F55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1B6E77" w:rsidRPr="00E3287C" w:rsidRDefault="001B6E77" w:rsidP="00836F55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874FD0" w:rsidRPr="00E3287C" w:rsidRDefault="00B14F1F" w:rsidP="00B14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E3287C">
              <w:rPr>
                <w:rFonts w:asciiTheme="minorHAnsi" w:hAnsiTheme="minorHAnsi" w:cstheme="minorHAnsi"/>
                <w:b/>
              </w:rPr>
              <w:t>65</w:t>
            </w:r>
          </w:p>
        </w:tc>
      </w:tr>
    </w:tbl>
    <w:p w:rsidR="00FE4652" w:rsidRPr="00AB5867" w:rsidRDefault="00B14F1F" w:rsidP="00F914D3">
      <w:pPr>
        <w:spacing w:after="0"/>
        <w:rPr>
          <w:rFonts w:asciiTheme="minorHAnsi" w:hAnsiTheme="minorHAnsi" w:cstheme="minorHAnsi"/>
        </w:rPr>
      </w:pPr>
      <w:r w:rsidRPr="00AB5867">
        <w:rPr>
          <w:rFonts w:asciiTheme="minorHAnsi" w:hAnsiTheme="minorHAnsi" w:cstheme="minorHAnsi"/>
        </w:rPr>
        <w:t xml:space="preserve">Pozn.: Prezenční listiny </w:t>
      </w:r>
      <w:r w:rsidR="00AB5867">
        <w:rPr>
          <w:rFonts w:asciiTheme="minorHAnsi" w:hAnsiTheme="minorHAnsi" w:cstheme="minorHAnsi"/>
        </w:rPr>
        <w:t xml:space="preserve">účastníků projektu </w:t>
      </w:r>
      <w:r w:rsidRPr="00AB5867">
        <w:rPr>
          <w:rFonts w:asciiTheme="minorHAnsi" w:hAnsiTheme="minorHAnsi" w:cstheme="minorHAnsi"/>
        </w:rPr>
        <w:t xml:space="preserve">jsou archivovány a </w:t>
      </w:r>
      <w:r w:rsidR="00AB5867">
        <w:rPr>
          <w:rFonts w:asciiTheme="minorHAnsi" w:hAnsiTheme="minorHAnsi" w:cstheme="minorHAnsi"/>
        </w:rPr>
        <w:t xml:space="preserve">podle potřeby </w:t>
      </w:r>
      <w:r w:rsidRPr="00AB5867">
        <w:rPr>
          <w:rFonts w:asciiTheme="minorHAnsi" w:hAnsiTheme="minorHAnsi" w:cstheme="minorHAnsi"/>
        </w:rPr>
        <w:t>k nahlédnutí.</w:t>
      </w:r>
    </w:p>
    <w:p w:rsidR="00B14F1F" w:rsidRDefault="00B14F1F" w:rsidP="00F914D3">
      <w:pPr>
        <w:spacing w:after="0"/>
        <w:rPr>
          <w:b/>
          <w:sz w:val="24"/>
          <w:szCs w:val="24"/>
        </w:rPr>
      </w:pPr>
    </w:p>
    <w:p w:rsidR="002A3BFA" w:rsidRPr="00FE4652" w:rsidRDefault="00FE4652">
      <w:r>
        <w:rPr>
          <w:b/>
          <w:sz w:val="24"/>
          <w:szCs w:val="24"/>
        </w:rPr>
        <w:t>Shrnutí: P</w:t>
      </w:r>
      <w:r w:rsidR="00A2070E">
        <w:rPr>
          <w:b/>
          <w:sz w:val="24"/>
          <w:szCs w:val="24"/>
        </w:rPr>
        <w:t>řínos projektu</w:t>
      </w:r>
    </w:p>
    <w:p w:rsidR="002A3BFA" w:rsidRDefault="00A67B22" w:rsidP="00F914D3">
      <w:pPr>
        <w:spacing w:after="120"/>
      </w:pPr>
      <w:r>
        <w:t>Projektu s</w:t>
      </w:r>
      <w:r w:rsidR="0072692B">
        <w:t>e</w:t>
      </w:r>
      <w:r>
        <w:t xml:space="preserve"> zúčastnilo</w:t>
      </w:r>
      <w:r w:rsidR="00A2070E">
        <w:t xml:space="preserve"> </w:t>
      </w:r>
      <w:r w:rsidR="00EA37FF">
        <w:t>65</w:t>
      </w:r>
      <w:r w:rsidR="00A2070E">
        <w:t xml:space="preserve"> </w:t>
      </w:r>
      <w:r w:rsidR="00BE2EAC">
        <w:t>osob ze</w:t>
      </w:r>
      <w:r w:rsidR="00EA37FF">
        <w:t xml:space="preserve"> </w:t>
      </w:r>
      <w:r>
        <w:t xml:space="preserve">specifikované </w:t>
      </w:r>
      <w:r w:rsidR="00EA37FF">
        <w:t>cílové skupiny.</w:t>
      </w:r>
      <w:r w:rsidR="00FE4652">
        <w:t xml:space="preserve"> </w:t>
      </w:r>
      <w:r w:rsidR="00A2070E">
        <w:t xml:space="preserve">Hlavním přínosem projektu </w:t>
      </w:r>
      <w:r w:rsidR="00FE4652">
        <w:t>je</w:t>
      </w:r>
      <w:r w:rsidR="00A2070E">
        <w:t xml:space="preserve">, že svou intervencí mířil právě na řešení těch nejzávažnějších problémů pro další rozvoj uplatnění moderních </w:t>
      </w:r>
      <w:proofErr w:type="spellStart"/>
      <w:r w:rsidR="00A2070E">
        <w:t>asistivních</w:t>
      </w:r>
      <w:proofErr w:type="spellEnd"/>
      <w:r w:rsidR="00A2070E">
        <w:t xml:space="preserve"> technologií a kompenzačních pomůcek při vzdělávání žáků se </w:t>
      </w:r>
      <w:r>
        <w:t>SVP</w:t>
      </w:r>
      <w:r w:rsidR="00A2070E">
        <w:t>, zejména:</w:t>
      </w:r>
    </w:p>
    <w:p w:rsidR="002A3BFA" w:rsidRDefault="00EA37FF">
      <w:pPr>
        <w:pStyle w:val="Odstavecseseznamem"/>
        <w:numPr>
          <w:ilvl w:val="0"/>
          <w:numId w:val="6"/>
        </w:numPr>
      </w:pPr>
      <w:r>
        <w:t>ukázal</w:t>
      </w:r>
      <w:r w:rsidR="00A2070E">
        <w:t xml:space="preserve"> žák</w:t>
      </w:r>
      <w:r>
        <w:t xml:space="preserve">ům </w:t>
      </w:r>
      <w:r w:rsidR="00A2070E">
        <w:t>a student</w:t>
      </w:r>
      <w:r>
        <w:t xml:space="preserve">ům, jak mohou </w:t>
      </w:r>
      <w:r w:rsidR="009A40AC">
        <w:t>lépe využívat</w:t>
      </w:r>
      <w:r w:rsidR="00A2070E">
        <w:t xml:space="preserve"> </w:t>
      </w:r>
      <w:r>
        <w:t xml:space="preserve">speciální </w:t>
      </w:r>
      <w:r w:rsidR="00A2070E">
        <w:t>p</w:t>
      </w:r>
      <w:r w:rsidR="009A40AC">
        <w:t>omůcky, které mají k</w:t>
      </w:r>
      <w:r w:rsidR="00295603">
        <w:t> </w:t>
      </w:r>
      <w:r w:rsidR="009A40AC">
        <w:t>dispozici</w:t>
      </w:r>
      <w:r w:rsidR="00295603">
        <w:t>,</w:t>
      </w:r>
    </w:p>
    <w:p w:rsidR="009A40AC" w:rsidRDefault="00A2070E" w:rsidP="00F914D3">
      <w:pPr>
        <w:pStyle w:val="Odstavecseseznamem"/>
        <w:numPr>
          <w:ilvl w:val="0"/>
          <w:numId w:val="6"/>
        </w:numPr>
        <w:spacing w:after="120"/>
        <w:ind w:hanging="357"/>
      </w:pPr>
      <w:r>
        <w:lastRenderedPageBreak/>
        <w:t>formou praktick</w:t>
      </w:r>
      <w:r w:rsidR="009A40AC">
        <w:t>ých</w:t>
      </w:r>
      <w:r>
        <w:t xml:space="preserve"> </w:t>
      </w:r>
      <w:r w:rsidR="009A40AC">
        <w:t xml:space="preserve">ukázek seznámil s pomůckami </w:t>
      </w:r>
      <w:r>
        <w:t>pedagog</w:t>
      </w:r>
      <w:r w:rsidR="009A40AC">
        <w:t>y</w:t>
      </w:r>
      <w:r>
        <w:t>, rodič</w:t>
      </w:r>
      <w:r w:rsidR="009A40AC">
        <w:t>e</w:t>
      </w:r>
      <w:r>
        <w:t xml:space="preserve"> i žák</w:t>
      </w:r>
      <w:r w:rsidR="009A40AC">
        <w:t xml:space="preserve">y </w:t>
      </w:r>
      <w:r>
        <w:t>a student</w:t>
      </w:r>
      <w:r w:rsidR="009A40AC">
        <w:t xml:space="preserve">y </w:t>
      </w:r>
      <w:r>
        <w:t>tak, aby si dokázali představit, jak žák se SVP v konkrétních předmětech s pomůckou pracuje</w:t>
      </w:r>
      <w:r w:rsidR="00295603">
        <w:t>,</w:t>
      </w:r>
    </w:p>
    <w:p w:rsidR="00E3287C" w:rsidRDefault="00A67B22" w:rsidP="00E3287C">
      <w:pPr>
        <w:pStyle w:val="Odstavecseseznamem"/>
        <w:numPr>
          <w:ilvl w:val="0"/>
          <w:numId w:val="6"/>
        </w:numPr>
        <w:spacing w:after="120"/>
        <w:ind w:hanging="357"/>
      </w:pPr>
      <w:r>
        <w:t xml:space="preserve">zvýšil </w:t>
      </w:r>
      <w:r w:rsidR="00E3287C">
        <w:t>dovednost</w:t>
      </w:r>
      <w:r>
        <w:t>i zdravotně postižených žáků a studentů se SVP ve</w:t>
      </w:r>
      <w:r w:rsidR="00E3287C">
        <w:t xml:space="preserve"> využívání kompenzačních pomůcek</w:t>
      </w:r>
      <w:r w:rsidR="00295603">
        <w:t>,</w:t>
      </w:r>
    </w:p>
    <w:p w:rsidR="00E3287C" w:rsidRDefault="00A67B22" w:rsidP="00E3287C">
      <w:pPr>
        <w:pStyle w:val="Odstavecseseznamem"/>
        <w:numPr>
          <w:ilvl w:val="0"/>
          <w:numId w:val="6"/>
        </w:numPr>
      </w:pPr>
      <w:r>
        <w:t xml:space="preserve">přispěl k lepší </w:t>
      </w:r>
      <w:r w:rsidR="00E3287C">
        <w:t xml:space="preserve">informovanosti a zreálnění představ o využitelnosti </w:t>
      </w:r>
      <w:proofErr w:type="spellStart"/>
      <w:r w:rsidR="00E3287C">
        <w:t>asistivních</w:t>
      </w:r>
      <w:proofErr w:type="spellEnd"/>
      <w:r w:rsidR="00E3287C">
        <w:t xml:space="preserve"> technologií v procesu vzdělávání žáků s</w:t>
      </w:r>
      <w:r>
        <w:t>e</w:t>
      </w:r>
      <w:r w:rsidR="00E3287C">
        <w:t xml:space="preserve"> SVP.</w:t>
      </w:r>
    </w:p>
    <w:p w:rsidR="00035E1C" w:rsidRDefault="00035E1C" w:rsidP="00035E1C">
      <w:bookmarkStart w:id="0" w:name="_GoBack"/>
      <w:bookmarkEnd w:id="0"/>
    </w:p>
    <w:p w:rsidR="00035E1C" w:rsidRDefault="00035E1C" w:rsidP="00035E1C">
      <w:r>
        <w:t xml:space="preserve">Zprávu </w:t>
      </w:r>
      <w:r w:rsidR="007B2145">
        <w:t xml:space="preserve">za spolek </w:t>
      </w:r>
      <w:proofErr w:type="gramStart"/>
      <w:r w:rsidR="007B2145">
        <w:t xml:space="preserve">e-Inkluze, </w:t>
      </w:r>
      <w:proofErr w:type="spellStart"/>
      <w:r w:rsidR="007B2145">
        <w:t>z.s</w:t>
      </w:r>
      <w:proofErr w:type="spellEnd"/>
      <w:r w:rsidR="007B2145">
        <w:t>.</w:t>
      </w:r>
      <w:proofErr w:type="gramEnd"/>
      <w:r w:rsidR="007B2145">
        <w:t xml:space="preserve"> </w:t>
      </w:r>
      <w:r>
        <w:t>zpracovali lektoři: PhDr. R. Volejník, B. Verner, CSc.</w:t>
      </w:r>
    </w:p>
    <w:p w:rsidR="00312A5E" w:rsidRDefault="00312A5E" w:rsidP="00035E1C">
      <w:r>
        <w:t xml:space="preserve">V Praze, </w:t>
      </w:r>
      <w:proofErr w:type="gramStart"/>
      <w:r>
        <w:t>18.1. 2024</w:t>
      </w:r>
      <w:proofErr w:type="gramEnd"/>
    </w:p>
    <w:sectPr w:rsidR="00312A5E">
      <w:footerReference w:type="default" r:id="rId8"/>
      <w:pgSz w:w="11906" w:h="16838"/>
      <w:pgMar w:top="1134" w:right="102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C3" w:rsidRDefault="00C950C3">
      <w:pPr>
        <w:spacing w:after="0" w:line="240" w:lineRule="auto"/>
      </w:pPr>
      <w:r>
        <w:separator/>
      </w:r>
    </w:p>
  </w:endnote>
  <w:endnote w:type="continuationSeparator" w:id="0">
    <w:p w:rsidR="00C950C3" w:rsidRDefault="00C9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451701"/>
      <w:docPartObj>
        <w:docPartGallery w:val="Page Numbers (Bottom of Page)"/>
        <w:docPartUnique/>
      </w:docPartObj>
    </w:sdtPr>
    <w:sdtEndPr/>
    <w:sdtContent>
      <w:p w:rsidR="00C70826" w:rsidRDefault="00C70826" w:rsidP="00C708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03">
          <w:rPr>
            <w:noProof/>
          </w:rPr>
          <w:t>2</w:t>
        </w:r>
        <w:r>
          <w:fldChar w:fldCharType="end"/>
        </w:r>
      </w:p>
    </w:sdtContent>
  </w:sdt>
  <w:p w:rsidR="002A3BFA" w:rsidRDefault="002A3B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C3" w:rsidRDefault="00C950C3">
      <w:pPr>
        <w:spacing w:after="0" w:line="240" w:lineRule="auto"/>
      </w:pPr>
      <w:r>
        <w:separator/>
      </w:r>
    </w:p>
  </w:footnote>
  <w:footnote w:type="continuationSeparator" w:id="0">
    <w:p w:rsidR="00C950C3" w:rsidRDefault="00C9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4DA"/>
    <w:multiLevelType w:val="hybridMultilevel"/>
    <w:tmpl w:val="42F07D2A"/>
    <w:lvl w:ilvl="0" w:tplc="4E300876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F5F20C76">
      <w:start w:val="1"/>
      <w:numFmt w:val="lowerLetter"/>
      <w:lvlText w:val="%2."/>
      <w:lvlJc w:val="left"/>
      <w:pPr>
        <w:ind w:left="1440" w:hanging="359"/>
      </w:pPr>
    </w:lvl>
    <w:lvl w:ilvl="2" w:tplc="70920F10">
      <w:start w:val="1"/>
      <w:numFmt w:val="lowerRoman"/>
      <w:lvlText w:val="%3."/>
      <w:lvlJc w:val="right"/>
      <w:pPr>
        <w:ind w:left="2160" w:hanging="179"/>
      </w:pPr>
    </w:lvl>
    <w:lvl w:ilvl="3" w:tplc="22825AAA">
      <w:start w:val="1"/>
      <w:numFmt w:val="decimal"/>
      <w:lvlText w:val="%4."/>
      <w:lvlJc w:val="left"/>
      <w:pPr>
        <w:ind w:left="2880" w:hanging="359"/>
      </w:pPr>
    </w:lvl>
    <w:lvl w:ilvl="4" w:tplc="8AA8EBBE">
      <w:start w:val="1"/>
      <w:numFmt w:val="lowerLetter"/>
      <w:lvlText w:val="%5."/>
      <w:lvlJc w:val="left"/>
      <w:pPr>
        <w:ind w:left="3600" w:hanging="359"/>
      </w:pPr>
    </w:lvl>
    <w:lvl w:ilvl="5" w:tplc="7A102E24">
      <w:start w:val="1"/>
      <w:numFmt w:val="lowerRoman"/>
      <w:lvlText w:val="%6."/>
      <w:lvlJc w:val="right"/>
      <w:pPr>
        <w:ind w:left="4320" w:hanging="179"/>
      </w:pPr>
    </w:lvl>
    <w:lvl w:ilvl="6" w:tplc="8FDA37AE">
      <w:start w:val="1"/>
      <w:numFmt w:val="decimal"/>
      <w:lvlText w:val="%7."/>
      <w:lvlJc w:val="left"/>
      <w:pPr>
        <w:ind w:left="5040" w:hanging="359"/>
      </w:pPr>
    </w:lvl>
    <w:lvl w:ilvl="7" w:tplc="6FDEF3D8">
      <w:start w:val="1"/>
      <w:numFmt w:val="lowerLetter"/>
      <w:lvlText w:val="%8."/>
      <w:lvlJc w:val="left"/>
      <w:pPr>
        <w:ind w:left="5760" w:hanging="359"/>
      </w:pPr>
    </w:lvl>
    <w:lvl w:ilvl="8" w:tplc="382A059A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26553A40"/>
    <w:multiLevelType w:val="hybridMultilevel"/>
    <w:tmpl w:val="DC204298"/>
    <w:lvl w:ilvl="0" w:tplc="2E001DA8">
      <w:start w:val="1"/>
      <w:numFmt w:val="decimal"/>
      <w:lvlText w:val="%1)"/>
      <w:lvlJc w:val="left"/>
      <w:pPr>
        <w:ind w:left="720" w:hanging="359"/>
      </w:pPr>
    </w:lvl>
    <w:lvl w:ilvl="1" w:tplc="1304E67C">
      <w:start w:val="1"/>
      <w:numFmt w:val="lowerLetter"/>
      <w:lvlText w:val="%2."/>
      <w:lvlJc w:val="left"/>
      <w:pPr>
        <w:ind w:left="1440" w:hanging="359"/>
      </w:pPr>
    </w:lvl>
    <w:lvl w:ilvl="2" w:tplc="B97EA06E">
      <w:start w:val="1"/>
      <w:numFmt w:val="lowerRoman"/>
      <w:lvlText w:val="%3."/>
      <w:lvlJc w:val="right"/>
      <w:pPr>
        <w:ind w:left="2160" w:hanging="179"/>
      </w:pPr>
    </w:lvl>
    <w:lvl w:ilvl="3" w:tplc="45D8DE36">
      <w:start w:val="1"/>
      <w:numFmt w:val="decimal"/>
      <w:lvlText w:val="%4."/>
      <w:lvlJc w:val="left"/>
      <w:pPr>
        <w:ind w:left="2880" w:hanging="359"/>
      </w:pPr>
    </w:lvl>
    <w:lvl w:ilvl="4" w:tplc="3D9A983C">
      <w:start w:val="1"/>
      <w:numFmt w:val="lowerLetter"/>
      <w:lvlText w:val="%5."/>
      <w:lvlJc w:val="left"/>
      <w:pPr>
        <w:ind w:left="3600" w:hanging="359"/>
      </w:pPr>
    </w:lvl>
    <w:lvl w:ilvl="5" w:tplc="9ED858DC">
      <w:start w:val="1"/>
      <w:numFmt w:val="lowerRoman"/>
      <w:lvlText w:val="%6."/>
      <w:lvlJc w:val="right"/>
      <w:pPr>
        <w:ind w:left="4320" w:hanging="179"/>
      </w:pPr>
    </w:lvl>
    <w:lvl w:ilvl="6" w:tplc="44CE1FD8">
      <w:start w:val="1"/>
      <w:numFmt w:val="decimal"/>
      <w:lvlText w:val="%7."/>
      <w:lvlJc w:val="left"/>
      <w:pPr>
        <w:ind w:left="5040" w:hanging="359"/>
      </w:pPr>
    </w:lvl>
    <w:lvl w:ilvl="7" w:tplc="2CD2E1DE">
      <w:start w:val="1"/>
      <w:numFmt w:val="lowerLetter"/>
      <w:lvlText w:val="%8."/>
      <w:lvlJc w:val="left"/>
      <w:pPr>
        <w:ind w:left="5760" w:hanging="359"/>
      </w:pPr>
    </w:lvl>
    <w:lvl w:ilvl="8" w:tplc="7F021660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3A3368AE"/>
    <w:multiLevelType w:val="hybridMultilevel"/>
    <w:tmpl w:val="444EE55E"/>
    <w:lvl w:ilvl="0" w:tplc="FB5A4BAA">
      <w:start w:val="1"/>
      <w:numFmt w:val="decimal"/>
      <w:lvlText w:val="%1)"/>
      <w:lvlJc w:val="left"/>
      <w:pPr>
        <w:ind w:left="720" w:hanging="359"/>
      </w:pPr>
    </w:lvl>
    <w:lvl w:ilvl="1" w:tplc="23E20180">
      <w:start w:val="1"/>
      <w:numFmt w:val="lowerLetter"/>
      <w:lvlText w:val="%2."/>
      <w:lvlJc w:val="left"/>
      <w:pPr>
        <w:ind w:left="1440" w:hanging="359"/>
      </w:pPr>
    </w:lvl>
    <w:lvl w:ilvl="2" w:tplc="FFD2E4BC">
      <w:start w:val="1"/>
      <w:numFmt w:val="lowerRoman"/>
      <w:lvlText w:val="%3."/>
      <w:lvlJc w:val="right"/>
      <w:pPr>
        <w:ind w:left="2160" w:hanging="179"/>
      </w:pPr>
    </w:lvl>
    <w:lvl w:ilvl="3" w:tplc="80EEA096">
      <w:start w:val="1"/>
      <w:numFmt w:val="decimal"/>
      <w:lvlText w:val="%4."/>
      <w:lvlJc w:val="left"/>
      <w:pPr>
        <w:ind w:left="2880" w:hanging="359"/>
      </w:pPr>
    </w:lvl>
    <w:lvl w:ilvl="4" w:tplc="2AEE4CAE">
      <w:start w:val="1"/>
      <w:numFmt w:val="lowerLetter"/>
      <w:lvlText w:val="%5."/>
      <w:lvlJc w:val="left"/>
      <w:pPr>
        <w:ind w:left="3600" w:hanging="359"/>
      </w:pPr>
    </w:lvl>
    <w:lvl w:ilvl="5" w:tplc="3A321B9E">
      <w:start w:val="1"/>
      <w:numFmt w:val="lowerRoman"/>
      <w:lvlText w:val="%6."/>
      <w:lvlJc w:val="right"/>
      <w:pPr>
        <w:ind w:left="4320" w:hanging="179"/>
      </w:pPr>
    </w:lvl>
    <w:lvl w:ilvl="6" w:tplc="E2BA7E9E">
      <w:start w:val="1"/>
      <w:numFmt w:val="decimal"/>
      <w:lvlText w:val="%7."/>
      <w:lvlJc w:val="left"/>
      <w:pPr>
        <w:ind w:left="5040" w:hanging="359"/>
      </w:pPr>
    </w:lvl>
    <w:lvl w:ilvl="7" w:tplc="EDFC9072">
      <w:start w:val="1"/>
      <w:numFmt w:val="lowerLetter"/>
      <w:lvlText w:val="%8."/>
      <w:lvlJc w:val="left"/>
      <w:pPr>
        <w:ind w:left="5760" w:hanging="359"/>
      </w:pPr>
    </w:lvl>
    <w:lvl w:ilvl="8" w:tplc="E500F5A4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43DE6FE5"/>
    <w:multiLevelType w:val="hybridMultilevel"/>
    <w:tmpl w:val="0204D6B0"/>
    <w:lvl w:ilvl="0" w:tplc="C8B4365C">
      <w:start w:val="1"/>
      <w:numFmt w:val="decimal"/>
      <w:lvlText w:val="%1)"/>
      <w:lvlJc w:val="left"/>
      <w:pPr>
        <w:ind w:left="720" w:hanging="359"/>
      </w:pPr>
    </w:lvl>
    <w:lvl w:ilvl="1" w:tplc="DF8CC324">
      <w:start w:val="1"/>
      <w:numFmt w:val="lowerLetter"/>
      <w:lvlText w:val="%2."/>
      <w:lvlJc w:val="left"/>
      <w:pPr>
        <w:ind w:left="1440" w:hanging="359"/>
      </w:pPr>
    </w:lvl>
    <w:lvl w:ilvl="2" w:tplc="C8E6D01A">
      <w:start w:val="1"/>
      <w:numFmt w:val="lowerRoman"/>
      <w:lvlText w:val="%3."/>
      <w:lvlJc w:val="right"/>
      <w:pPr>
        <w:ind w:left="2160" w:hanging="179"/>
      </w:pPr>
    </w:lvl>
    <w:lvl w:ilvl="3" w:tplc="FCE21D84">
      <w:start w:val="1"/>
      <w:numFmt w:val="decimal"/>
      <w:lvlText w:val="%4."/>
      <w:lvlJc w:val="left"/>
      <w:pPr>
        <w:ind w:left="2880" w:hanging="359"/>
      </w:pPr>
    </w:lvl>
    <w:lvl w:ilvl="4" w:tplc="D070E4EA">
      <w:start w:val="1"/>
      <w:numFmt w:val="lowerLetter"/>
      <w:lvlText w:val="%5."/>
      <w:lvlJc w:val="left"/>
      <w:pPr>
        <w:ind w:left="3600" w:hanging="359"/>
      </w:pPr>
    </w:lvl>
    <w:lvl w:ilvl="5" w:tplc="869CB3CA">
      <w:start w:val="1"/>
      <w:numFmt w:val="lowerRoman"/>
      <w:lvlText w:val="%6."/>
      <w:lvlJc w:val="right"/>
      <w:pPr>
        <w:ind w:left="4320" w:hanging="179"/>
      </w:pPr>
    </w:lvl>
    <w:lvl w:ilvl="6" w:tplc="DC402898">
      <w:start w:val="1"/>
      <w:numFmt w:val="decimal"/>
      <w:lvlText w:val="%7."/>
      <w:lvlJc w:val="left"/>
      <w:pPr>
        <w:ind w:left="5040" w:hanging="359"/>
      </w:pPr>
    </w:lvl>
    <w:lvl w:ilvl="7" w:tplc="9C46915A">
      <w:start w:val="1"/>
      <w:numFmt w:val="lowerLetter"/>
      <w:lvlText w:val="%8."/>
      <w:lvlJc w:val="left"/>
      <w:pPr>
        <w:ind w:left="5760" w:hanging="359"/>
      </w:pPr>
    </w:lvl>
    <w:lvl w:ilvl="8" w:tplc="ADE004EA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480F276F"/>
    <w:multiLevelType w:val="hybridMultilevel"/>
    <w:tmpl w:val="1E1ED198"/>
    <w:lvl w:ilvl="0" w:tplc="3EF2193E">
      <w:start w:val="1"/>
      <w:numFmt w:val="decimal"/>
      <w:lvlText w:val="%1)"/>
      <w:lvlJc w:val="left"/>
      <w:pPr>
        <w:ind w:left="720" w:hanging="359"/>
      </w:pPr>
    </w:lvl>
    <w:lvl w:ilvl="1" w:tplc="E740118E">
      <w:start w:val="1"/>
      <w:numFmt w:val="lowerLetter"/>
      <w:lvlText w:val="%2."/>
      <w:lvlJc w:val="left"/>
      <w:pPr>
        <w:ind w:left="1440" w:hanging="359"/>
      </w:pPr>
    </w:lvl>
    <w:lvl w:ilvl="2" w:tplc="B6BCE44C">
      <w:start w:val="1"/>
      <w:numFmt w:val="lowerRoman"/>
      <w:lvlText w:val="%3."/>
      <w:lvlJc w:val="right"/>
      <w:pPr>
        <w:ind w:left="2160" w:hanging="179"/>
      </w:pPr>
    </w:lvl>
    <w:lvl w:ilvl="3" w:tplc="D7A2E8BA">
      <w:start w:val="1"/>
      <w:numFmt w:val="decimal"/>
      <w:lvlText w:val="%4."/>
      <w:lvlJc w:val="left"/>
      <w:pPr>
        <w:ind w:left="2880" w:hanging="359"/>
      </w:pPr>
    </w:lvl>
    <w:lvl w:ilvl="4" w:tplc="AA809EFC">
      <w:start w:val="1"/>
      <w:numFmt w:val="lowerLetter"/>
      <w:lvlText w:val="%5."/>
      <w:lvlJc w:val="left"/>
      <w:pPr>
        <w:ind w:left="3600" w:hanging="359"/>
      </w:pPr>
    </w:lvl>
    <w:lvl w:ilvl="5" w:tplc="96A84210">
      <w:start w:val="1"/>
      <w:numFmt w:val="lowerRoman"/>
      <w:lvlText w:val="%6."/>
      <w:lvlJc w:val="right"/>
      <w:pPr>
        <w:ind w:left="4320" w:hanging="179"/>
      </w:pPr>
    </w:lvl>
    <w:lvl w:ilvl="6" w:tplc="E85254AC">
      <w:start w:val="1"/>
      <w:numFmt w:val="decimal"/>
      <w:lvlText w:val="%7."/>
      <w:lvlJc w:val="left"/>
      <w:pPr>
        <w:ind w:left="5040" w:hanging="359"/>
      </w:pPr>
    </w:lvl>
    <w:lvl w:ilvl="7" w:tplc="BBD43E1C">
      <w:start w:val="1"/>
      <w:numFmt w:val="lowerLetter"/>
      <w:lvlText w:val="%8."/>
      <w:lvlJc w:val="left"/>
      <w:pPr>
        <w:ind w:left="5760" w:hanging="359"/>
      </w:pPr>
    </w:lvl>
    <w:lvl w:ilvl="8" w:tplc="0186C4D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64863584"/>
    <w:multiLevelType w:val="hybridMultilevel"/>
    <w:tmpl w:val="7592E6F6"/>
    <w:lvl w:ilvl="0" w:tplc="24A67E6A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37B202AE">
      <w:start w:val="1"/>
      <w:numFmt w:val="lowerLetter"/>
      <w:lvlText w:val="%2."/>
      <w:lvlJc w:val="left"/>
      <w:pPr>
        <w:ind w:left="1440" w:hanging="359"/>
      </w:pPr>
    </w:lvl>
    <w:lvl w:ilvl="2" w:tplc="20AE2C62">
      <w:start w:val="1"/>
      <w:numFmt w:val="lowerRoman"/>
      <w:lvlText w:val="%3."/>
      <w:lvlJc w:val="right"/>
      <w:pPr>
        <w:ind w:left="2160" w:hanging="179"/>
      </w:pPr>
    </w:lvl>
    <w:lvl w:ilvl="3" w:tplc="2B8E35BE">
      <w:start w:val="1"/>
      <w:numFmt w:val="decimal"/>
      <w:lvlText w:val="%4."/>
      <w:lvlJc w:val="left"/>
      <w:pPr>
        <w:ind w:left="2880" w:hanging="359"/>
      </w:pPr>
    </w:lvl>
    <w:lvl w:ilvl="4" w:tplc="489298CC">
      <w:start w:val="1"/>
      <w:numFmt w:val="lowerLetter"/>
      <w:lvlText w:val="%5."/>
      <w:lvlJc w:val="left"/>
      <w:pPr>
        <w:ind w:left="3600" w:hanging="359"/>
      </w:pPr>
    </w:lvl>
    <w:lvl w:ilvl="5" w:tplc="3CDAE9D0">
      <w:start w:val="1"/>
      <w:numFmt w:val="lowerRoman"/>
      <w:lvlText w:val="%6."/>
      <w:lvlJc w:val="right"/>
      <w:pPr>
        <w:ind w:left="4320" w:hanging="179"/>
      </w:pPr>
    </w:lvl>
    <w:lvl w:ilvl="6" w:tplc="7ABE6626">
      <w:start w:val="1"/>
      <w:numFmt w:val="decimal"/>
      <w:lvlText w:val="%7."/>
      <w:lvlJc w:val="left"/>
      <w:pPr>
        <w:ind w:left="5040" w:hanging="359"/>
      </w:pPr>
    </w:lvl>
    <w:lvl w:ilvl="7" w:tplc="1C6EFCCE">
      <w:start w:val="1"/>
      <w:numFmt w:val="lowerLetter"/>
      <w:lvlText w:val="%8."/>
      <w:lvlJc w:val="left"/>
      <w:pPr>
        <w:ind w:left="5760" w:hanging="359"/>
      </w:pPr>
    </w:lvl>
    <w:lvl w:ilvl="8" w:tplc="FA2E3E6A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669C44ED"/>
    <w:multiLevelType w:val="hybridMultilevel"/>
    <w:tmpl w:val="FF5E6616"/>
    <w:lvl w:ilvl="0" w:tplc="E5C681E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40ECFB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91626D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29EF68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8B6A8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42297E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872C6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9EC631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72AD2A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>
    <w:nsid w:val="6E9E03F0"/>
    <w:multiLevelType w:val="hybridMultilevel"/>
    <w:tmpl w:val="5ADAB55C"/>
    <w:lvl w:ilvl="0" w:tplc="002AB854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116E13C4">
      <w:start w:val="1"/>
      <w:numFmt w:val="lowerLetter"/>
      <w:lvlText w:val="%2."/>
      <w:lvlJc w:val="left"/>
      <w:pPr>
        <w:ind w:left="1440" w:hanging="359"/>
      </w:pPr>
    </w:lvl>
    <w:lvl w:ilvl="2" w:tplc="A7DC0E3C">
      <w:start w:val="1"/>
      <w:numFmt w:val="lowerRoman"/>
      <w:lvlText w:val="%3."/>
      <w:lvlJc w:val="right"/>
      <w:pPr>
        <w:ind w:left="2160" w:hanging="179"/>
      </w:pPr>
    </w:lvl>
    <w:lvl w:ilvl="3" w:tplc="82D0E4CC">
      <w:start w:val="1"/>
      <w:numFmt w:val="decimal"/>
      <w:lvlText w:val="%4."/>
      <w:lvlJc w:val="left"/>
      <w:pPr>
        <w:ind w:left="2880" w:hanging="359"/>
      </w:pPr>
    </w:lvl>
    <w:lvl w:ilvl="4" w:tplc="1652C6AC">
      <w:start w:val="1"/>
      <w:numFmt w:val="lowerLetter"/>
      <w:lvlText w:val="%5."/>
      <w:lvlJc w:val="left"/>
      <w:pPr>
        <w:ind w:left="3600" w:hanging="359"/>
      </w:pPr>
    </w:lvl>
    <w:lvl w:ilvl="5" w:tplc="3118BAD6">
      <w:start w:val="1"/>
      <w:numFmt w:val="lowerRoman"/>
      <w:lvlText w:val="%6."/>
      <w:lvlJc w:val="right"/>
      <w:pPr>
        <w:ind w:left="4320" w:hanging="179"/>
      </w:pPr>
    </w:lvl>
    <w:lvl w:ilvl="6" w:tplc="348C57C8">
      <w:start w:val="1"/>
      <w:numFmt w:val="decimal"/>
      <w:lvlText w:val="%7."/>
      <w:lvlJc w:val="left"/>
      <w:pPr>
        <w:ind w:left="5040" w:hanging="359"/>
      </w:pPr>
    </w:lvl>
    <w:lvl w:ilvl="7" w:tplc="EAAA3318">
      <w:start w:val="1"/>
      <w:numFmt w:val="lowerLetter"/>
      <w:lvlText w:val="%8."/>
      <w:lvlJc w:val="left"/>
      <w:pPr>
        <w:ind w:left="5760" w:hanging="359"/>
      </w:pPr>
    </w:lvl>
    <w:lvl w:ilvl="8" w:tplc="8AA09FC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FA"/>
    <w:rsid w:val="00035E1C"/>
    <w:rsid w:val="00100661"/>
    <w:rsid w:val="00150CDA"/>
    <w:rsid w:val="001B6E77"/>
    <w:rsid w:val="00216515"/>
    <w:rsid w:val="0026413C"/>
    <w:rsid w:val="00295603"/>
    <w:rsid w:val="002A3BFA"/>
    <w:rsid w:val="002E617E"/>
    <w:rsid w:val="00312A5E"/>
    <w:rsid w:val="00326CDF"/>
    <w:rsid w:val="00372281"/>
    <w:rsid w:val="00465A95"/>
    <w:rsid w:val="004C688A"/>
    <w:rsid w:val="005D767D"/>
    <w:rsid w:val="006C57B2"/>
    <w:rsid w:val="0072692B"/>
    <w:rsid w:val="007876D3"/>
    <w:rsid w:val="007941AA"/>
    <w:rsid w:val="007B2145"/>
    <w:rsid w:val="00874FD0"/>
    <w:rsid w:val="008A526D"/>
    <w:rsid w:val="008B1D85"/>
    <w:rsid w:val="00966273"/>
    <w:rsid w:val="009745F1"/>
    <w:rsid w:val="009A40AC"/>
    <w:rsid w:val="00A2070E"/>
    <w:rsid w:val="00A67B22"/>
    <w:rsid w:val="00AB5867"/>
    <w:rsid w:val="00AC72DD"/>
    <w:rsid w:val="00AE4794"/>
    <w:rsid w:val="00B14F1F"/>
    <w:rsid w:val="00BE2EAC"/>
    <w:rsid w:val="00C70826"/>
    <w:rsid w:val="00C7270A"/>
    <w:rsid w:val="00C950C3"/>
    <w:rsid w:val="00CE00FE"/>
    <w:rsid w:val="00CE0933"/>
    <w:rsid w:val="00D35527"/>
    <w:rsid w:val="00D63E15"/>
    <w:rsid w:val="00E26E5E"/>
    <w:rsid w:val="00E3287C"/>
    <w:rsid w:val="00EA37FF"/>
    <w:rsid w:val="00F26888"/>
    <w:rsid w:val="00F914D3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7</cp:revision>
  <dcterms:created xsi:type="dcterms:W3CDTF">2024-01-19T22:43:00Z</dcterms:created>
  <dcterms:modified xsi:type="dcterms:W3CDTF">2024-01-22T22:16:00Z</dcterms:modified>
</cp:coreProperties>
</file>